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F1" w:rsidRPr="00D61CDC" w:rsidRDefault="00092BF1" w:rsidP="00092BF1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61CDC">
        <w:rPr>
          <w:rFonts w:ascii="Times New Roman" w:hAnsi="Times New Roman"/>
          <w:b/>
          <w:sz w:val="28"/>
          <w:szCs w:val="28"/>
        </w:rPr>
        <w:t>Майже 8 тис. осіб з інвалідністю отримали санаторно-курортне лікування за кошти Фонду</w:t>
      </w:r>
    </w:p>
    <w:p w:rsidR="00092BF1" w:rsidRPr="00D61CDC" w:rsidRDefault="00092BF1" w:rsidP="00092BF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 xml:space="preserve">За оперативними підсумками упродовж трьох кварталів 2019 року санаторно-курортним лікуванням за кошти Фонду соціального страхування України було </w:t>
      </w:r>
      <w:r w:rsidRPr="00D61CDC">
        <w:rPr>
          <w:rFonts w:ascii="Times New Roman" w:hAnsi="Times New Roman"/>
          <w:bCs/>
          <w:sz w:val="28"/>
          <w:szCs w:val="28"/>
        </w:rPr>
        <w:t>забезпечено</w:t>
      </w:r>
      <w:r w:rsidRPr="00D61CDC">
        <w:rPr>
          <w:rFonts w:ascii="Times New Roman" w:hAnsi="Times New Roman"/>
          <w:sz w:val="28"/>
          <w:szCs w:val="28"/>
        </w:rPr>
        <w:t xml:space="preserve"> </w:t>
      </w:r>
      <w:r w:rsidRPr="00D61CDC">
        <w:rPr>
          <w:rFonts w:ascii="Times New Roman" w:hAnsi="Times New Roman"/>
          <w:bCs/>
          <w:sz w:val="28"/>
          <w:szCs w:val="28"/>
        </w:rPr>
        <w:t>7 793 особи з інвалідністю внаслідок трудового каліцтва.</w:t>
      </w:r>
    </w:p>
    <w:p w:rsidR="00092BF1" w:rsidRPr="00D61CDC" w:rsidRDefault="00092BF1" w:rsidP="00092BF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Потерпілому, якому висновком МСЕК визначена потреба в санаторно-курортному лікуванні, для проходження лікування за кошти Фонду необхідно звернутись до відділення ФССУ за місцем зберігання його справи про страхові виплати та подати такі документи:</w:t>
      </w:r>
    </w:p>
    <w:p w:rsidR="00092BF1" w:rsidRPr="00D61CDC" w:rsidRDefault="00092BF1" w:rsidP="00092BF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- заяву встановленої форми;</w:t>
      </w:r>
    </w:p>
    <w:p w:rsidR="00092BF1" w:rsidRPr="00D61CDC" w:rsidRDefault="00092BF1" w:rsidP="00092BF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- висновок МСЕК про потребу потерпілого в санаторно-курортному лікуванні;</w:t>
      </w:r>
    </w:p>
    <w:p w:rsidR="00092BF1" w:rsidRPr="00D61CDC" w:rsidRDefault="00092BF1" w:rsidP="00092BF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- довідку для одержання путівки на санаторно-курортне лікування за формою № 070/о (термін дії довідки 12 місяців з дати видачі);</w:t>
      </w:r>
    </w:p>
    <w:p w:rsidR="00092BF1" w:rsidRPr="00D61CDC" w:rsidRDefault="00092BF1" w:rsidP="00092BF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- індивідуальну програму реабілітації (за наявності);</w:t>
      </w:r>
    </w:p>
    <w:p w:rsidR="00092BF1" w:rsidRPr="00D61CDC" w:rsidRDefault="00092BF1" w:rsidP="00092BF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- копію паспорта потерпілого та особи, яка його супроводжує, якщо таку потребу визначено висновком МСЕК.</w:t>
      </w:r>
    </w:p>
    <w:p w:rsidR="00092BF1" w:rsidRPr="00D61CDC" w:rsidRDefault="00092BF1" w:rsidP="00092BF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Зазначимо, особи з інвалідністю мають право самостійного вибору санаторно-курортного закладу для проходження лікування. На офіційному вебсайті Фонду розміщено інформаційний перелік санаторно-курортних закладів у розрізі регіонів, місцерозташування та профілів санаторно-курортного лікування, за якими надаються послуги потерпілим внаслідок нещасного випадку на виробництві та професійного захворювання. Перелік доступний за посиланням www.fssu.gov.ua у розділі «Оголошення».</w:t>
      </w:r>
    </w:p>
    <w:p w:rsidR="00092BF1" w:rsidRPr="00D61CDC" w:rsidRDefault="00092BF1" w:rsidP="00092BF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61CDC">
        <w:rPr>
          <w:rFonts w:ascii="Times New Roman" w:hAnsi="Times New Roman"/>
          <w:sz w:val="28"/>
          <w:szCs w:val="28"/>
        </w:rPr>
        <w:t>Забезпечення санаторно-курортним лікуванням осіб з інвалідністю у поточному році здійснюється у разі перебування потерпілих на обліку та в межах запланованої у попередньому році кількості осіб, що надали відповідні заяви на 2019 рік. Фінансування здійснюється в межах коштів, передбачених у бюджеті Фонду, кошторисів органів Фонду на поточний рік та в межах фінансових можливостей Фонду на ці цілі.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4DF3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057AF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2019-11-11T06:40:00Z</dcterms:created>
  <dcterms:modified xsi:type="dcterms:W3CDTF">2019-11-11T06:40:00Z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629737922</vt:i4>
  </property>
</Properties>
</file>